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صفحة إرشادات — احذف هذه الصفحة قبل الطباعة</w:t>
      </w:r>
    </w:p>
    <w:p>
      <w:pPr>
        <w:keepLines/>
        <w:bidi/>
        <w:spacing w:after="120" w:line="360"/>
        <w:jc w:val="start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نموذج رد على إنذار عدلي — صيغتان جاهزتان للتعبئة</w:t>
      </w:r>
    </w:p>
    <w:p>
      <w:pPr>
        <w:keepLines/>
        <w:bidi/>
        <w:spacing w:after="280" w:line="360"/>
        <w:jc w:val="start"/>
      </w:pPr>
      <w:r>
        <w:rPr>
          <w:rFonts w:ascii="Arial" w:cs="Arial" w:eastAsia="Arial" w:hAnsi="Arial"/>
          <w:b w:val="false"/>
          <w:bCs w:val="false"/>
          <w:sz w:val="22"/>
          <w:szCs w:val="22"/>
          <w:rtl/>
        </w:rPr>
        <w:t xml:space="preserve">للاعتراض على إنذار وصلك، أو لطلب مهلة أو عرض تسوية دون إقرار بالمطالبة</w:t>
      </w:r>
    </w:p>
    <w:p>
      <w:pPr>
        <w:keepLines/>
        <w:bidi/>
        <w:spacing w:after="12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طريقة الاستخدام</w:t>
      </w:r>
    </w:p>
    <w:p>
      <w:pPr>
        <w:keepLines/>
        <w:bidi/>
        <w:spacing w:after="100" w:line="360"/>
        <w:jc w:val="start"/>
      </w:pPr>
      <w:r>
        <w:rPr>
          <w:rFonts w:ascii="Arial" w:cs="Arial" w:eastAsia="Arial" w:hAnsi="Arial"/>
          <w:b w:val="false"/>
          <w:bCs w:val="false"/>
          <w:sz w:val="22"/>
          <w:szCs w:val="22"/>
          <w:rtl/>
        </w:rPr>
        <w:t xml:space="preserve">1. احسب آخر يوم في مهلة الإنذار من اليوم التالي لتاريخ تبلّغك، وأرسل ردك قبله.</w:t>
      </w:r>
    </w:p>
    <w:p>
      <w:pPr>
        <w:keepLines/>
        <w:bidi/>
        <w:spacing w:after="100" w:line="360"/>
        <w:jc w:val="start"/>
      </w:pPr>
      <w:r>
        <w:rPr>
          <w:rFonts w:ascii="Arial" w:cs="Arial" w:eastAsia="Arial" w:hAnsi="Arial"/>
          <w:b w:val="false"/>
          <w:bCs w:val="false"/>
          <w:sz w:val="22"/>
          <w:szCs w:val="22"/>
          <w:rtl/>
        </w:rPr>
        <w:t xml:space="preserve">2. استبدل كل ما بين القوسين ببيانات حالتك، واحذف ما لا ينطبق عليك، ولا تذكر وقائع لا تملك ما يثبتها.</w:t>
      </w:r>
    </w:p>
    <w:p>
      <w:pPr>
        <w:keepLines/>
        <w:bidi/>
        <w:spacing w:after="100" w:line="360"/>
        <w:jc w:val="start"/>
      </w:pPr>
      <w:r>
        <w:rPr>
          <w:rFonts w:ascii="Arial" w:cs="Arial" w:eastAsia="Arial" w:hAnsi="Arial"/>
          <w:b w:val="false"/>
          <w:bCs w:val="false"/>
          <w:sz w:val="22"/>
          <w:szCs w:val="22"/>
          <w:rtl/>
        </w:rPr>
        <w:t xml:space="preserve">3. يُوثَّق الرد لدى الكاتب العدل ثم يُبلَّغ للمُنذِر بطريقة يمكن إثباتها، مع الاحتفاظ بما يثبت تاريخ التبليغ.</w:t>
      </w:r>
    </w:p>
    <w:p>
      <w:pPr>
        <w:keepLines/>
        <w:bidi/>
        <w:spacing w:after="280" w:line="360"/>
        <w:jc w:val="start"/>
      </w:pPr>
      <w:r>
        <w:rPr>
          <w:rFonts w:ascii="Arial" w:cs="Arial" w:eastAsia="Arial" w:hAnsi="Arial"/>
          <w:b w:val="false"/>
          <w:bCs w:val="false"/>
          <w:sz w:val="22"/>
          <w:szCs w:val="22"/>
          <w:rtl/>
        </w:rPr>
        <w:t xml:space="preserve">كل نموذج في صفحة مستقلة: احتفظ بالنموذج الذي تحتاجه واحذف الآخر، ثم احذف هذه الصفحة قبل الطباعة.</w:t>
      </w:r>
    </w:p>
    <w:p>
      <w:pPr>
        <w:keepLines/>
        <w:bidi/>
        <w:spacing w:after="160" w:line="360"/>
        <w:jc w:val="start"/>
      </w:pPr>
      <w:r>
        <w:rPr>
          <w:rFonts w:ascii="Arial" w:cs="Arial" w:eastAsia="Arial" w:hAnsi="Arial"/>
          <w:b w:val="false"/>
          <w:bCs w:val="false"/>
          <w:sz w:val="20"/>
          <w:szCs w:val="20"/>
          <w:rtl/>
        </w:rPr>
        <w:t xml:space="preserve">هذا النموذج للإرشاد العملي والتعريف العام، وليس بديلاً عن الاستشارة القانونية الخاصة بحالتك. تعتمد صياغة الرد ومهلته وطريقة تبليغه على تفاصيل كل حالة، ويُنصح بمراجعتها قبل الإرسال.</w:t>
      </w:r>
    </w:p>
    <w:p>
      <w:pPr>
        <w:keepLines/>
        <w:bidi/>
        <w:spacing w:after="160" w:line="360"/>
        <w:jc w:val="start"/>
      </w:pPr>
      <w:r>
        <w:rPr>
          <w:rFonts w:ascii="Arial" w:cs="Arial" w:eastAsia="Arial" w:hAnsi="Arial"/>
          <w:b/>
          <w:bCs/>
          <w:sz w:val="22"/>
          <w:szCs w:val="22"/>
          <w:rtl/>
        </w:rPr>
        <w:t xml:space="preserve">لمراجعة ردك قبل التوثيق، أرسله عبر واتساب: +971 55 820 5723  ·  notarycenter.ae</w:t>
      </w:r>
    </w:p>
    <w:p>
      <w:pPr>
        <w:keepLines/>
        <w:pageBreakBefore/>
        <w:bidi/>
        <w:spacing w:after="360" w:line="360"/>
        <w:jc w:val="center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رد على إنذار عدلي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التاريخ: (....../....../........)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مُرسِل الرد: (الاسم الكامل أو اسم الشركة) — رقم الهوية أو الرخصة: (......) — العنوان: (......)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المُرسَل إليه، وهو المُنذِر: (الاسم أو اسم الشركة) — العنوان: (......)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الموضوع: رد على الإنذار العدلي المؤرخ في (......) والمبلَّغ إلينا بتاريخ (......)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اطّلعنا على إنذاركم المتضمن مطالبتنا بـ (وصف المطالبة أو المبلغ)، ونفيدكم بأننا نعترض على ما ورد فيه للأسباب الآتية: أولاً: (......). ثانياً: (......).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ويؤيد ذلك (العقد / التحويل البنكي / الإيصال / المراسلات) المؤرخ في (......)، الذي يثبت (......).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لذلك نطلب منكم (سحب المطالبة / تصحيح المبلغ إلى ...... درهم / تنفيذ التزامكم بموجب البند ...... من العقد)، ونحتفظ بكامل حقوقنا القانونية، ولا يُعد عدم الرد على أي بند من إنذاركم إقراراً به.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توقيع مُرسِل الرد: (......)</w:t>
      </w:r>
    </w:p>
    <w:p>
      <w:pPr>
        <w:keepLines/>
        <w:pageBreakBefore/>
        <w:bidi/>
        <w:spacing w:after="360" w:line="360"/>
        <w:jc w:val="center"/>
      </w:pPr>
      <w:r>
        <w:rPr>
          <w:rFonts w:ascii="Arial" w:cs="Arial" w:eastAsia="Arial" w:hAnsi="Arial"/>
          <w:b/>
          <w:bCs/>
          <w:sz w:val="30"/>
          <w:szCs w:val="30"/>
          <w:rtl/>
        </w:rPr>
        <w:t xml:space="preserve">رد على إنذار عدلي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التاريخ: (....../....../........)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مُرسِل الرد: (......) — المُرسَل إليه، وهو المُنذِر: (......)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الموضوع: رد على الإنذار العدلي المؤرخ في (......) — طلب مهلة أو عرض تسوية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تبلّغنا بتاريخ (......) إنذاركم المتضمن (وصف المطالبة)، ورغبةً في إنهاء الموضوع ودياً نقترح (مهلة إضافية حتى تاريخ ...... / تسوية بسداد مبلغ ...... درهم على دفعات: ......).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يُقدَّم هذا العرض بغرض التسوية فقط، ولا يُعد إقراراً بصحة المطالبة أو بالمبلغ الوارد في الإنذار، ويسقط إذا لم تقبلوه كتابةً خلال (......) يوماً من تاريخ تبلّغكم هذا الرد.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وعند القبول، يُوثَّق الاتفاق كتابةً بما يحفظ حقوق الطرفين، ونحتفظ بكامل حقوقنا القانونية.</w:t>
      </w:r>
    </w:p>
    <w:p>
      <w:pPr>
        <w:keepLines/>
        <w:bidi/>
        <w:spacing w:after="240" w:line="360"/>
        <w:jc w:val="start"/>
      </w:pP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توقيع مُرسِل الرد: (......)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رد على إنذار عدلي — صيغتان جاهزتان للتعبئة</dc:title>
  <dc:creator>Notary Center</dc:creator>
  <cp:lastModifiedBy>Un-named</cp:lastModifiedBy>
  <cp:revision>1</cp:revision>
  <dcterms:created xsi:type="dcterms:W3CDTF">2026-10-19T07:51:52.116Z</dcterms:created>
  <dcterms:modified xsi:type="dcterms:W3CDTF">2026-10-19T07:51:52.116Z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